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0D" w:rsidRPr="0037710D" w:rsidRDefault="0037710D" w:rsidP="0037710D">
      <w:pPr>
        <w:pStyle w:val="Bodytext10"/>
        <w:shd w:val="clear" w:color="auto" w:fill="auto"/>
        <w:spacing w:before="4340" w:after="0" w:line="240" w:lineRule="auto"/>
        <w:jc w:val="center"/>
        <w:rPr>
          <w:b/>
          <w:bCs/>
          <w:sz w:val="20"/>
          <w:szCs w:val="20"/>
        </w:rPr>
      </w:pPr>
      <w:r w:rsidRPr="0037710D">
        <w:rPr>
          <w:b/>
          <w:bCs/>
          <w:color w:val="000000"/>
          <w:sz w:val="20"/>
          <w:szCs w:val="20"/>
          <w:lang w:eastAsia="es-ES" w:bidi="es-ES"/>
        </w:rPr>
        <w:t>INFORME DE AUDITORIA DE</w:t>
      </w:r>
      <w:r w:rsidRPr="0037710D">
        <w:rPr>
          <w:b/>
          <w:bCs/>
          <w:color w:val="000000"/>
          <w:sz w:val="20"/>
          <w:szCs w:val="20"/>
          <w:lang w:eastAsia="es-ES" w:bidi="es-ES"/>
        </w:rPr>
        <w:br/>
        <w:t>"MOGÁN GESTIÓN MUNICIPAL, S.L."</w:t>
      </w:r>
      <w:r w:rsidRPr="0037710D">
        <w:rPr>
          <w:b/>
          <w:bCs/>
          <w:color w:val="000000"/>
          <w:sz w:val="20"/>
          <w:szCs w:val="20"/>
          <w:lang w:eastAsia="es-ES" w:bidi="es-ES"/>
        </w:rPr>
        <w:br/>
        <w:t>EJERCICIO 2022</w:t>
      </w:r>
    </w:p>
    <w:p w:rsidR="0037710D" w:rsidRPr="0037710D" w:rsidRDefault="0037710D" w:rsidP="0037710D">
      <w:pPr>
        <w:spacing w:line="240" w:lineRule="exact"/>
        <w:jc w:val="both"/>
        <w:rPr>
          <w:rFonts w:ascii="Arial" w:eastAsia="Arial" w:hAnsi="Arial" w:cs="Arial"/>
          <w:b/>
          <w:bCs/>
          <w:sz w:val="20"/>
          <w:szCs w:val="20"/>
        </w:rPr>
      </w:pPr>
      <w:r w:rsidRPr="0037710D">
        <w:rPr>
          <w:b/>
          <w:bCs/>
          <w:sz w:val="20"/>
          <w:szCs w:val="20"/>
        </w:rPr>
        <w:br w:type="page"/>
      </w:r>
    </w:p>
    <w:p w:rsidR="0037710D" w:rsidRDefault="0037710D" w:rsidP="00E9003E">
      <w:pPr>
        <w:pStyle w:val="Bodytext10"/>
        <w:shd w:val="clear" w:color="auto" w:fill="auto"/>
        <w:spacing w:line="240" w:lineRule="exact"/>
        <w:jc w:val="both"/>
        <w:rPr>
          <w:b/>
          <w:bCs/>
          <w:color w:val="000000"/>
          <w:sz w:val="20"/>
          <w:szCs w:val="20"/>
          <w:lang w:eastAsia="es-ES" w:bidi="es-ES"/>
        </w:rPr>
      </w:pPr>
      <w:r w:rsidRPr="0037710D">
        <w:rPr>
          <w:b/>
          <w:bCs/>
          <w:color w:val="000000"/>
          <w:sz w:val="20"/>
          <w:szCs w:val="20"/>
          <w:lang w:eastAsia="es-ES" w:bidi="es-ES"/>
        </w:rPr>
        <w:lastRenderedPageBreak/>
        <w:t>INFORME DE AUDITORÍA DE CUENTAS ANUALES ABREVIADAS EMITIDO POR UN AUDITOR INDEPENDIENTE</w:t>
      </w:r>
    </w:p>
    <w:p w:rsidR="00E9003E" w:rsidRDefault="00E9003E" w:rsidP="00E9003E">
      <w:pPr>
        <w:pStyle w:val="Bodytext10"/>
        <w:shd w:val="clear" w:color="auto" w:fill="auto"/>
        <w:spacing w:line="240" w:lineRule="exact"/>
        <w:jc w:val="both"/>
        <w:rPr>
          <w:b/>
          <w:bCs/>
          <w:color w:val="000000"/>
          <w:sz w:val="20"/>
          <w:szCs w:val="20"/>
          <w:lang w:eastAsia="es-ES" w:bidi="es-ES"/>
        </w:rPr>
      </w:pPr>
    </w:p>
    <w:p w:rsidR="00E9003E" w:rsidRPr="0037710D" w:rsidRDefault="00E9003E" w:rsidP="00E9003E">
      <w:pPr>
        <w:pStyle w:val="Bodytext10"/>
        <w:shd w:val="clear" w:color="auto" w:fill="auto"/>
        <w:spacing w:line="240" w:lineRule="exact"/>
        <w:jc w:val="both"/>
        <w:rPr>
          <w:sz w:val="20"/>
          <w:szCs w:val="20"/>
        </w:rPr>
      </w:pPr>
    </w:p>
    <w:p w:rsidR="0037710D" w:rsidRDefault="0037710D" w:rsidP="00E9003E">
      <w:pPr>
        <w:pStyle w:val="Bodytext10"/>
        <w:shd w:val="clear" w:color="auto" w:fill="auto"/>
        <w:spacing w:line="240" w:lineRule="exact"/>
        <w:jc w:val="both"/>
        <w:rPr>
          <w:b/>
          <w:bCs/>
          <w:color w:val="000000"/>
          <w:sz w:val="20"/>
          <w:szCs w:val="20"/>
          <w:lang w:eastAsia="es-ES" w:bidi="es-ES"/>
        </w:rPr>
      </w:pPr>
      <w:r w:rsidRPr="0037710D">
        <w:rPr>
          <w:color w:val="000000"/>
          <w:sz w:val="20"/>
          <w:szCs w:val="20"/>
          <w:lang w:eastAsia="es-ES" w:bidi="es-ES"/>
        </w:rPr>
        <w:t xml:space="preserve">A los partícipes de </w:t>
      </w:r>
      <w:r w:rsidRPr="0037710D">
        <w:rPr>
          <w:b/>
          <w:bCs/>
          <w:color w:val="000000"/>
          <w:sz w:val="20"/>
          <w:szCs w:val="20"/>
          <w:lang w:eastAsia="es-ES" w:bidi="es-ES"/>
        </w:rPr>
        <w:t>MOGÁN GESTIÓN MUNICIPAL, S.L.</w:t>
      </w:r>
      <w:bookmarkStart w:id="0" w:name="bookmark0"/>
    </w:p>
    <w:p w:rsidR="00E9003E" w:rsidRPr="0037710D" w:rsidRDefault="00E9003E" w:rsidP="00E9003E">
      <w:pPr>
        <w:pStyle w:val="Bodytext10"/>
        <w:shd w:val="clear" w:color="auto" w:fill="auto"/>
        <w:spacing w:line="240" w:lineRule="exact"/>
        <w:jc w:val="both"/>
        <w:rPr>
          <w:b/>
          <w:bCs/>
          <w:color w:val="000000"/>
          <w:sz w:val="20"/>
          <w:szCs w:val="20"/>
          <w:lang w:eastAsia="es-ES" w:bidi="es-ES"/>
        </w:rPr>
      </w:pPr>
    </w:p>
    <w:p w:rsidR="0037710D" w:rsidRPr="00E9003E" w:rsidRDefault="0037710D" w:rsidP="00E9003E">
      <w:pPr>
        <w:pStyle w:val="Bodytext10"/>
        <w:shd w:val="clear" w:color="auto" w:fill="auto"/>
        <w:spacing w:line="240" w:lineRule="exact"/>
        <w:jc w:val="both"/>
        <w:rPr>
          <w:b/>
          <w:sz w:val="20"/>
          <w:szCs w:val="20"/>
        </w:rPr>
      </w:pPr>
      <w:r w:rsidRPr="00E9003E">
        <w:rPr>
          <w:b/>
          <w:color w:val="000000"/>
          <w:sz w:val="20"/>
          <w:szCs w:val="20"/>
          <w:lang w:eastAsia="es-ES" w:bidi="es-ES"/>
        </w:rPr>
        <w:t>Opinión</w:t>
      </w:r>
      <w:bookmarkEnd w:id="0"/>
    </w:p>
    <w:p w:rsidR="0037710D" w:rsidRDefault="0037710D" w:rsidP="00E9003E">
      <w:pPr>
        <w:pStyle w:val="Bodytext10"/>
        <w:shd w:val="clear" w:color="auto" w:fill="auto"/>
        <w:spacing w:line="240" w:lineRule="exact"/>
        <w:jc w:val="both"/>
        <w:rPr>
          <w:sz w:val="20"/>
          <w:szCs w:val="20"/>
        </w:rPr>
      </w:pPr>
      <w:r w:rsidRPr="0037710D">
        <w:rPr>
          <w:color w:val="000000"/>
          <w:sz w:val="20"/>
          <w:szCs w:val="20"/>
          <w:lang w:eastAsia="es-ES" w:bidi="es-ES"/>
        </w:rPr>
        <w:t>Hemos auditado las cuentas anuales abreviadas de MOGÁN GESTIÓN MUNICIPAL, S.L. (la Sociedad), que comprenden el balance abreviado a 31 de diciembre de 2022, la cuenta de pérdidas y ganancias abreviada, y la memoria abreviada correspondientes al ejercicio terminado en dicha fecha.</w:t>
      </w:r>
    </w:p>
    <w:p w:rsidR="0037710D" w:rsidRPr="0037710D" w:rsidRDefault="0037710D" w:rsidP="00E9003E">
      <w:pPr>
        <w:pStyle w:val="Bodytext10"/>
        <w:shd w:val="clear" w:color="auto" w:fill="auto"/>
        <w:spacing w:line="240" w:lineRule="exact"/>
        <w:jc w:val="both"/>
        <w:rPr>
          <w:sz w:val="20"/>
          <w:szCs w:val="20"/>
        </w:rPr>
      </w:pPr>
      <w:r w:rsidRPr="0037710D">
        <w:rPr>
          <w:color w:val="000000"/>
          <w:sz w:val="20"/>
          <w:szCs w:val="20"/>
          <w:lang w:eastAsia="es-ES" w:bidi="es-ES"/>
        </w:rPr>
        <w:t>En nuestra opinión, las cuentas anuales abreviadas adjuntas expresan, en todos los aspectos significativos, la imagen fiel del patrimonio y de la situación financiera de la Sociedad a 31 de diciembre de 2022, así como de sus resultados correspondientes al ejercicio terminado en dicha fecha, de conformidad con el marco normativo de información financiera que resulta de aplicación (que se identifica en la nota 2.1 de la memoria abreviada) y, en particular, con los principios y criterios contables contenidos en el mismo.</w:t>
      </w:r>
      <w:bookmarkStart w:id="1" w:name="bookmark1"/>
    </w:p>
    <w:p w:rsidR="0037710D" w:rsidRPr="00E9003E" w:rsidRDefault="0037710D" w:rsidP="00E9003E">
      <w:pPr>
        <w:pStyle w:val="Bodytext10"/>
        <w:shd w:val="clear" w:color="auto" w:fill="auto"/>
        <w:spacing w:line="240" w:lineRule="exact"/>
        <w:jc w:val="both"/>
        <w:rPr>
          <w:b/>
          <w:sz w:val="20"/>
          <w:szCs w:val="20"/>
        </w:rPr>
      </w:pPr>
      <w:r w:rsidRPr="00E9003E">
        <w:rPr>
          <w:b/>
          <w:sz w:val="20"/>
          <w:szCs w:val="20"/>
        </w:rPr>
        <w:t>Fundamento de l</w:t>
      </w:r>
      <w:r w:rsidRPr="00E9003E">
        <w:rPr>
          <w:b/>
          <w:color w:val="000000"/>
          <w:sz w:val="20"/>
          <w:szCs w:val="20"/>
          <w:lang w:eastAsia="es-ES" w:bidi="es-ES"/>
        </w:rPr>
        <w:t>a opinión</w:t>
      </w:r>
      <w:bookmarkEnd w:id="1"/>
    </w:p>
    <w:p w:rsidR="0037710D" w:rsidRPr="0037710D" w:rsidRDefault="0037710D" w:rsidP="00E9003E">
      <w:pPr>
        <w:pStyle w:val="Bodytext10"/>
        <w:shd w:val="clear" w:color="auto" w:fill="auto"/>
        <w:spacing w:line="240" w:lineRule="exact"/>
        <w:jc w:val="both"/>
        <w:rPr>
          <w:sz w:val="20"/>
          <w:szCs w:val="20"/>
        </w:rPr>
      </w:pPr>
      <w:r w:rsidRPr="0037710D">
        <w:rPr>
          <w:color w:val="000000"/>
          <w:sz w:val="20"/>
          <w:szCs w:val="20"/>
          <w:lang w:eastAsia="es-ES" w:bidi="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37710D">
        <w:rPr>
          <w:i/>
          <w:iCs/>
          <w:color w:val="000000"/>
          <w:sz w:val="20"/>
          <w:szCs w:val="20"/>
          <w:lang w:eastAsia="es-ES" w:bidi="es-ES"/>
        </w:rPr>
        <w:t>Responsabilidades del auditor en relación con la auditoría de las cuentas anuales abreviadas</w:t>
      </w:r>
      <w:r w:rsidRPr="0037710D">
        <w:rPr>
          <w:color w:val="000000"/>
          <w:sz w:val="20"/>
          <w:szCs w:val="20"/>
          <w:lang w:eastAsia="es-ES" w:bidi="es-ES"/>
        </w:rPr>
        <w:t xml:space="preserve"> de nuestro informe.</w:t>
      </w:r>
    </w:p>
    <w:p w:rsidR="0037710D" w:rsidRPr="0037710D" w:rsidRDefault="0037710D" w:rsidP="00E9003E">
      <w:pPr>
        <w:pStyle w:val="Bodytext10"/>
        <w:shd w:val="clear" w:color="auto" w:fill="auto"/>
        <w:spacing w:line="240" w:lineRule="exact"/>
        <w:jc w:val="both"/>
        <w:rPr>
          <w:sz w:val="20"/>
          <w:szCs w:val="20"/>
        </w:rPr>
      </w:pPr>
      <w:r w:rsidRPr="0037710D">
        <w:rPr>
          <w:color w:val="000000"/>
          <w:sz w:val="20"/>
          <w:szCs w:val="20"/>
          <w:lang w:eastAsia="es-ES" w:bidi="es-ES"/>
        </w:rPr>
        <w:t>Somos independientes de la Sociedad de conformidad con los requerimientos de ética, incluidos los de independencia, que son aplicables a nuestra auditoría de las cuentas anuales abreviadas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rsidR="0037710D" w:rsidRPr="0037710D" w:rsidRDefault="0037710D" w:rsidP="00E9003E">
      <w:pPr>
        <w:pStyle w:val="Bodytext10"/>
        <w:shd w:val="clear" w:color="auto" w:fill="auto"/>
        <w:spacing w:line="240" w:lineRule="exact"/>
        <w:jc w:val="both"/>
        <w:rPr>
          <w:sz w:val="20"/>
          <w:szCs w:val="20"/>
        </w:rPr>
      </w:pPr>
      <w:r w:rsidRPr="0037710D">
        <w:rPr>
          <w:color w:val="000000"/>
          <w:sz w:val="20"/>
          <w:szCs w:val="20"/>
          <w:lang w:eastAsia="es-ES" w:bidi="es-ES"/>
        </w:rPr>
        <w:t>Consideramos que la evidencia de auditoría que hemos obtenido proporciona una base suficiente y adecuada para nuestra opinión.</w:t>
      </w:r>
      <w:bookmarkStart w:id="2" w:name="bookmark2"/>
    </w:p>
    <w:p w:rsidR="0037710D" w:rsidRPr="00E9003E" w:rsidRDefault="0037710D" w:rsidP="00E9003E">
      <w:pPr>
        <w:pStyle w:val="Bodytext10"/>
        <w:shd w:val="clear" w:color="auto" w:fill="auto"/>
        <w:spacing w:line="240" w:lineRule="exact"/>
        <w:jc w:val="both"/>
        <w:rPr>
          <w:b/>
          <w:sz w:val="20"/>
          <w:szCs w:val="20"/>
        </w:rPr>
      </w:pPr>
      <w:r w:rsidRPr="00E9003E">
        <w:rPr>
          <w:b/>
          <w:sz w:val="20"/>
          <w:szCs w:val="20"/>
        </w:rPr>
        <w:t>Aspectos más relevantes de l</w:t>
      </w:r>
      <w:r w:rsidRPr="00E9003E">
        <w:rPr>
          <w:b/>
          <w:color w:val="000000"/>
          <w:sz w:val="20"/>
          <w:szCs w:val="20"/>
          <w:lang w:eastAsia="es-ES" w:bidi="es-ES"/>
        </w:rPr>
        <w:t>a auditoría</w:t>
      </w:r>
      <w:bookmarkEnd w:id="2"/>
    </w:p>
    <w:p w:rsidR="0037710D" w:rsidRPr="0037710D" w:rsidRDefault="0037710D" w:rsidP="00E9003E">
      <w:pPr>
        <w:pStyle w:val="Bodytext10"/>
        <w:shd w:val="clear" w:color="auto" w:fill="auto"/>
        <w:spacing w:line="240" w:lineRule="exact"/>
        <w:jc w:val="both"/>
        <w:rPr>
          <w:sz w:val="20"/>
          <w:szCs w:val="20"/>
        </w:rPr>
      </w:pPr>
      <w:r w:rsidRPr="0037710D">
        <w:rPr>
          <w:color w:val="000000"/>
          <w:sz w:val="20"/>
          <w:szCs w:val="20"/>
          <w:lang w:eastAsia="es-ES" w:bidi="es-ES"/>
        </w:rPr>
        <w:t>Los aspectos más relevantes de la auditoría son aquellos que, según nuestro juicio profesional, han sido considerados como los riesgos de incorrección material más significativos en nuestra auditoría de las cuentas anuales abreviadas del periodo actual. Estos riesgos han sido tratados en el contexto de nuestra auditoría de las cuentas anuales abreviadas en su conjunto, y en la formación de nuestra opinión sobre éstas, y no expresamos una opinión por separado sobre esos riesgos.</w:t>
      </w:r>
    </w:p>
    <w:p w:rsidR="0037710D" w:rsidRDefault="0037710D" w:rsidP="00E9003E">
      <w:pPr>
        <w:pStyle w:val="Bodytext10"/>
        <w:shd w:val="clear" w:color="auto" w:fill="auto"/>
        <w:spacing w:line="240" w:lineRule="exact"/>
        <w:jc w:val="both"/>
        <w:rPr>
          <w:color w:val="000000"/>
          <w:sz w:val="20"/>
          <w:szCs w:val="20"/>
          <w:lang w:eastAsia="es-ES" w:bidi="es-ES"/>
        </w:rPr>
      </w:pPr>
      <w:r w:rsidRPr="0037710D">
        <w:rPr>
          <w:color w:val="000000"/>
          <w:sz w:val="20"/>
          <w:szCs w:val="20"/>
          <w:lang w:eastAsia="es-ES" w:bidi="es-ES"/>
        </w:rPr>
        <w:t>Hemos determinado que no existen riesgos significativos considerados en la auditoría que deban ser comunicados en nuestro informe.</w:t>
      </w:r>
      <w:bookmarkStart w:id="3" w:name="bookmark3"/>
    </w:p>
    <w:p w:rsidR="0037710D" w:rsidRDefault="0037710D" w:rsidP="00E9003E">
      <w:pPr>
        <w:widowControl/>
        <w:spacing w:after="240" w:line="259" w:lineRule="auto"/>
        <w:rPr>
          <w:rFonts w:ascii="Arial" w:eastAsia="Arial" w:hAnsi="Arial" w:cs="Arial"/>
          <w:sz w:val="20"/>
          <w:szCs w:val="20"/>
        </w:rPr>
      </w:pPr>
      <w:r>
        <w:rPr>
          <w:sz w:val="20"/>
          <w:szCs w:val="20"/>
        </w:rPr>
        <w:br w:type="page"/>
      </w:r>
    </w:p>
    <w:p w:rsidR="0037710D" w:rsidRPr="0037710D" w:rsidRDefault="0037710D" w:rsidP="00E9003E">
      <w:pPr>
        <w:pStyle w:val="Bodytext10"/>
        <w:shd w:val="clear" w:color="auto" w:fill="auto"/>
        <w:spacing w:line="240" w:lineRule="auto"/>
        <w:jc w:val="both"/>
        <w:rPr>
          <w:sz w:val="20"/>
          <w:szCs w:val="20"/>
        </w:rPr>
      </w:pPr>
    </w:p>
    <w:p w:rsidR="0037710D" w:rsidRPr="00E9003E" w:rsidRDefault="0037710D" w:rsidP="00E9003E">
      <w:pPr>
        <w:pStyle w:val="Bodytext10"/>
        <w:shd w:val="clear" w:color="auto" w:fill="auto"/>
        <w:spacing w:line="240" w:lineRule="auto"/>
        <w:jc w:val="both"/>
        <w:rPr>
          <w:b/>
          <w:i/>
          <w:sz w:val="20"/>
          <w:szCs w:val="20"/>
        </w:rPr>
      </w:pPr>
      <w:r w:rsidRPr="00E9003E">
        <w:rPr>
          <w:b/>
          <w:i/>
          <w:sz w:val="20"/>
          <w:szCs w:val="20"/>
        </w:rPr>
        <w:t>Responsabilidad de l</w:t>
      </w:r>
      <w:r w:rsidRPr="00E9003E">
        <w:rPr>
          <w:b/>
          <w:i/>
          <w:color w:val="000000"/>
          <w:sz w:val="20"/>
          <w:szCs w:val="20"/>
          <w:lang w:eastAsia="es-ES" w:bidi="es-ES"/>
        </w:rPr>
        <w:t>os administradores en relación con las cuentas anuales abreviadas</w:t>
      </w:r>
      <w:bookmarkEnd w:id="3"/>
    </w:p>
    <w:p w:rsidR="0037710D" w:rsidRPr="0037710D" w:rsidRDefault="0037710D" w:rsidP="00E9003E">
      <w:pPr>
        <w:pStyle w:val="Bodytext10"/>
        <w:shd w:val="clear" w:color="auto" w:fill="auto"/>
        <w:spacing w:line="240" w:lineRule="auto"/>
        <w:jc w:val="both"/>
        <w:rPr>
          <w:sz w:val="20"/>
          <w:szCs w:val="20"/>
        </w:rPr>
      </w:pPr>
      <w:r w:rsidRPr="0037710D">
        <w:rPr>
          <w:color w:val="000000"/>
          <w:sz w:val="20"/>
          <w:szCs w:val="20"/>
          <w:lang w:eastAsia="es-ES" w:bidi="es-ES"/>
        </w:rPr>
        <w:t>Los administradores son responsables de formular las cuentas anuales abreviadas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abreviadas libres de incorrección material, debida a fraude o error.</w:t>
      </w:r>
    </w:p>
    <w:p w:rsidR="0037710D" w:rsidRPr="0037710D" w:rsidRDefault="0037710D" w:rsidP="00E9003E">
      <w:pPr>
        <w:pStyle w:val="Bodytext10"/>
        <w:shd w:val="clear" w:color="auto" w:fill="auto"/>
        <w:spacing w:line="240" w:lineRule="auto"/>
        <w:jc w:val="both"/>
        <w:rPr>
          <w:sz w:val="20"/>
          <w:szCs w:val="20"/>
        </w:rPr>
      </w:pPr>
      <w:r w:rsidRPr="0037710D">
        <w:rPr>
          <w:color w:val="000000"/>
          <w:sz w:val="20"/>
          <w:szCs w:val="20"/>
          <w:lang w:eastAsia="es-ES" w:bidi="es-ES"/>
        </w:rPr>
        <w:t>En la preparación de las cuentas anuales abreviadas,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bookmarkStart w:id="4" w:name="bookmark4"/>
    </w:p>
    <w:p w:rsidR="0037710D" w:rsidRPr="00E9003E" w:rsidRDefault="0037710D" w:rsidP="00E9003E">
      <w:pPr>
        <w:pStyle w:val="Bodytext10"/>
        <w:shd w:val="clear" w:color="auto" w:fill="auto"/>
        <w:spacing w:line="240" w:lineRule="auto"/>
        <w:jc w:val="both"/>
        <w:rPr>
          <w:b/>
          <w:i/>
          <w:sz w:val="20"/>
          <w:szCs w:val="20"/>
        </w:rPr>
      </w:pPr>
      <w:r w:rsidRPr="00E9003E">
        <w:rPr>
          <w:b/>
          <w:i/>
          <w:color w:val="000000"/>
          <w:sz w:val="20"/>
          <w:szCs w:val="20"/>
          <w:lang w:eastAsia="es-ES" w:bidi="es-ES"/>
        </w:rPr>
        <w:t>Responsabilidades del auditor en relación con la auditoría de las cuentas anuales abreviadas</w:t>
      </w:r>
      <w:bookmarkEnd w:id="4"/>
    </w:p>
    <w:p w:rsidR="0037710D" w:rsidRPr="0037710D" w:rsidRDefault="0037710D" w:rsidP="00E9003E">
      <w:pPr>
        <w:pStyle w:val="Bodytext10"/>
        <w:shd w:val="clear" w:color="auto" w:fill="auto"/>
        <w:spacing w:line="240" w:lineRule="auto"/>
        <w:jc w:val="both"/>
        <w:rPr>
          <w:sz w:val="20"/>
          <w:szCs w:val="20"/>
        </w:rPr>
      </w:pPr>
      <w:r w:rsidRPr="0037710D">
        <w:rPr>
          <w:color w:val="000000"/>
          <w:sz w:val="20"/>
          <w:szCs w:val="20"/>
          <w:lang w:eastAsia="es-ES" w:bidi="es-ES"/>
        </w:rPr>
        <w:t>Nuestros objetivos son obtener una seguridad razonable de que las cuentas anuales abreviadas en su conjunto están libres de incorrección material, debida a fraude o error, y emitir un informe de auditoría que contiene nuestra opinión.</w:t>
      </w:r>
    </w:p>
    <w:p w:rsidR="0037710D" w:rsidRPr="0037710D" w:rsidRDefault="0037710D" w:rsidP="00E9003E">
      <w:pPr>
        <w:pStyle w:val="Bodytext10"/>
        <w:shd w:val="clear" w:color="auto" w:fill="auto"/>
        <w:spacing w:line="240" w:lineRule="auto"/>
        <w:jc w:val="both"/>
        <w:rPr>
          <w:sz w:val="20"/>
          <w:szCs w:val="20"/>
        </w:rPr>
      </w:pPr>
      <w:r w:rsidRPr="0037710D">
        <w:rPr>
          <w:color w:val="000000"/>
          <w:sz w:val="20"/>
          <w:szCs w:val="20"/>
          <w:lang w:eastAsia="es-ES" w:bidi="es-ES"/>
        </w:rPr>
        <w:t>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abreviadas.</w:t>
      </w:r>
    </w:p>
    <w:p w:rsidR="0037710D" w:rsidRPr="0037710D" w:rsidRDefault="0037710D" w:rsidP="00E9003E">
      <w:pPr>
        <w:pStyle w:val="Bodytext10"/>
        <w:shd w:val="clear" w:color="auto" w:fill="auto"/>
        <w:spacing w:line="240" w:lineRule="auto"/>
        <w:jc w:val="both"/>
        <w:rPr>
          <w:sz w:val="20"/>
          <w:szCs w:val="20"/>
        </w:rPr>
      </w:pPr>
      <w:r w:rsidRPr="0037710D">
        <w:rPr>
          <w:color w:val="000000"/>
          <w:sz w:val="20"/>
          <w:szCs w:val="20"/>
          <w:lang w:eastAsia="es-ES" w:bidi="es-ES"/>
        </w:rPr>
        <w:t>Como parte de una auditoría de conformidad con la normativa reguladora de la actividad de auditoría de cuentas vigente en España, aplicamos nuestro juicio profesional y mantenemos una actitud de escepticismo profesional durante toda la auditoría. También:</w:t>
      </w:r>
    </w:p>
    <w:p w:rsidR="0037710D" w:rsidRPr="0037710D" w:rsidRDefault="0037710D" w:rsidP="00E9003E">
      <w:pPr>
        <w:pStyle w:val="Bodytext10"/>
        <w:numPr>
          <w:ilvl w:val="0"/>
          <w:numId w:val="1"/>
        </w:numPr>
        <w:shd w:val="clear" w:color="auto" w:fill="auto"/>
        <w:tabs>
          <w:tab w:val="left" w:pos="283"/>
        </w:tabs>
        <w:spacing w:line="240" w:lineRule="auto"/>
        <w:ind w:left="284"/>
        <w:jc w:val="both"/>
        <w:rPr>
          <w:sz w:val="20"/>
          <w:szCs w:val="20"/>
        </w:rPr>
      </w:pPr>
      <w:r w:rsidRPr="0037710D">
        <w:rPr>
          <w:color w:val="000000"/>
          <w:sz w:val="20"/>
          <w:szCs w:val="20"/>
          <w:lang w:eastAsia="es-ES" w:bidi="es-ES"/>
        </w:rPr>
        <w:t>Identificamos y valoramos los riesgos de incorrección material en las cuentas anuales abreviadas,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37710D" w:rsidRPr="0037710D" w:rsidRDefault="0037710D" w:rsidP="00E9003E">
      <w:pPr>
        <w:pStyle w:val="Bodytext10"/>
        <w:numPr>
          <w:ilvl w:val="0"/>
          <w:numId w:val="1"/>
        </w:numPr>
        <w:shd w:val="clear" w:color="auto" w:fill="auto"/>
        <w:tabs>
          <w:tab w:val="left" w:pos="283"/>
        </w:tabs>
        <w:spacing w:line="240" w:lineRule="auto"/>
        <w:ind w:left="284"/>
        <w:jc w:val="both"/>
        <w:rPr>
          <w:sz w:val="20"/>
          <w:szCs w:val="20"/>
        </w:rPr>
      </w:pPr>
      <w:r w:rsidRPr="0037710D">
        <w:rPr>
          <w:color w:val="000000"/>
          <w:sz w:val="20"/>
          <w:szCs w:val="20"/>
          <w:lang w:eastAsia="es-ES" w:bidi="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37710D" w:rsidRPr="0037710D" w:rsidRDefault="0037710D" w:rsidP="00E9003E">
      <w:pPr>
        <w:pStyle w:val="Bodytext10"/>
        <w:numPr>
          <w:ilvl w:val="0"/>
          <w:numId w:val="1"/>
        </w:numPr>
        <w:shd w:val="clear" w:color="auto" w:fill="auto"/>
        <w:tabs>
          <w:tab w:val="left" w:pos="283"/>
        </w:tabs>
        <w:spacing w:line="240" w:lineRule="auto"/>
        <w:ind w:left="284"/>
        <w:jc w:val="both"/>
        <w:rPr>
          <w:sz w:val="20"/>
          <w:szCs w:val="20"/>
        </w:rPr>
      </w:pPr>
      <w:r w:rsidRPr="0037710D">
        <w:rPr>
          <w:color w:val="000000"/>
          <w:sz w:val="20"/>
          <w:szCs w:val="20"/>
          <w:lang w:eastAsia="es-ES" w:bidi="es-ES"/>
        </w:rPr>
        <w:t>Evaluamos si las políticas contables aplicadas son adecuadas y la razonabilidad de las estimaciones contables y la correspondiente información revelada por los administradores.</w:t>
      </w:r>
    </w:p>
    <w:p w:rsidR="00464C2E" w:rsidRDefault="0037710D" w:rsidP="00464C2E">
      <w:pPr>
        <w:pStyle w:val="Bodytext10"/>
        <w:numPr>
          <w:ilvl w:val="0"/>
          <w:numId w:val="1"/>
        </w:numPr>
        <w:shd w:val="clear" w:color="auto" w:fill="auto"/>
        <w:tabs>
          <w:tab w:val="left" w:pos="283"/>
        </w:tabs>
        <w:spacing w:line="240" w:lineRule="auto"/>
        <w:ind w:left="284"/>
        <w:jc w:val="both"/>
        <w:rPr>
          <w:sz w:val="20"/>
          <w:szCs w:val="20"/>
        </w:rPr>
      </w:pPr>
      <w:r w:rsidRPr="0037710D">
        <w:rPr>
          <w:color w:val="000000"/>
          <w:sz w:val="20"/>
          <w:szCs w:val="20"/>
          <w:lang w:eastAsia="es-ES" w:bidi="es-ES"/>
        </w:rPr>
        <w:t>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abreviadas o, si dichas revelaciones no son</w:t>
      </w:r>
      <w:r w:rsidR="00464C2E">
        <w:rPr>
          <w:color w:val="000000"/>
          <w:sz w:val="20"/>
          <w:szCs w:val="20"/>
          <w:lang w:eastAsia="es-ES" w:bidi="es-ES"/>
        </w:rPr>
        <w:t xml:space="preserve"> </w:t>
      </w:r>
      <w:r w:rsidRPr="0037710D">
        <w:rPr>
          <w:color w:val="000000"/>
          <w:sz w:val="20"/>
          <w:szCs w:val="20"/>
          <w:lang w:eastAsia="es-ES" w:bidi="es-ES"/>
        </w:rPr>
        <w:t>adecuadas, que expresemos una opinión modificada. Nuestras conclusi</w:t>
      </w:r>
      <w:r w:rsidR="00464C2E">
        <w:rPr>
          <w:color w:val="000000"/>
          <w:sz w:val="20"/>
          <w:szCs w:val="20"/>
          <w:lang w:eastAsia="es-ES" w:bidi="es-ES"/>
        </w:rPr>
        <w:t>ones</w:t>
      </w:r>
      <w:r w:rsidR="00464C2E">
        <w:rPr>
          <w:sz w:val="20"/>
          <w:szCs w:val="20"/>
        </w:rPr>
        <w:t xml:space="preserve"> </w:t>
      </w:r>
    </w:p>
    <w:p w:rsidR="00464C2E" w:rsidRDefault="00464C2E">
      <w:pPr>
        <w:widowControl/>
        <w:spacing w:after="160" w:line="259" w:lineRule="auto"/>
        <w:rPr>
          <w:rFonts w:ascii="Arial" w:eastAsia="Arial" w:hAnsi="Arial" w:cs="Arial"/>
          <w:color w:val="auto"/>
          <w:sz w:val="20"/>
          <w:szCs w:val="20"/>
          <w:lang w:eastAsia="en-US" w:bidi="ar-SA"/>
        </w:rPr>
      </w:pPr>
      <w:r>
        <w:rPr>
          <w:sz w:val="20"/>
          <w:szCs w:val="20"/>
        </w:rPr>
        <w:br w:type="page"/>
      </w:r>
    </w:p>
    <w:p w:rsidR="0037710D" w:rsidRPr="00464C2E" w:rsidRDefault="0037710D" w:rsidP="00464C2E">
      <w:pPr>
        <w:pStyle w:val="Bodytext10"/>
        <w:shd w:val="clear" w:color="auto" w:fill="auto"/>
        <w:tabs>
          <w:tab w:val="left" w:pos="283"/>
        </w:tabs>
        <w:spacing w:line="240" w:lineRule="auto"/>
        <w:ind w:left="284"/>
        <w:jc w:val="both"/>
        <w:rPr>
          <w:sz w:val="20"/>
          <w:szCs w:val="20"/>
        </w:rPr>
      </w:pPr>
      <w:bookmarkStart w:id="5" w:name="_GoBack"/>
      <w:bookmarkEnd w:id="5"/>
      <w:r w:rsidRPr="00464C2E">
        <w:rPr>
          <w:color w:val="000000"/>
          <w:sz w:val="20"/>
          <w:szCs w:val="20"/>
          <w:lang w:eastAsia="es-ES" w:bidi="es-ES"/>
        </w:rPr>
        <w:lastRenderedPageBreak/>
        <w:t>se basan en la evidencia de auditoría obtenida hasta la fecha de nuestro informe de auditoría. Sin embargo, los hechos o condiciones futuros pueden ser la causa de que la Sociedad deje de ser una empresa en funcionamiento.</w:t>
      </w:r>
    </w:p>
    <w:p w:rsidR="0037710D" w:rsidRPr="0037710D" w:rsidRDefault="0037710D" w:rsidP="00E9003E">
      <w:pPr>
        <w:pStyle w:val="Bodytext10"/>
        <w:numPr>
          <w:ilvl w:val="0"/>
          <w:numId w:val="1"/>
        </w:numPr>
        <w:shd w:val="clear" w:color="auto" w:fill="auto"/>
        <w:spacing w:line="240" w:lineRule="auto"/>
        <w:ind w:left="284"/>
        <w:jc w:val="both"/>
        <w:rPr>
          <w:sz w:val="20"/>
          <w:szCs w:val="20"/>
        </w:rPr>
      </w:pPr>
      <w:r w:rsidRPr="0037710D">
        <w:rPr>
          <w:color w:val="000000"/>
          <w:sz w:val="20"/>
          <w:szCs w:val="20"/>
          <w:lang w:eastAsia="es-ES" w:bidi="es-ES"/>
        </w:rPr>
        <w:t>Evaluamos la presentación global, la estructura y el contenido de las cuentas anuales abreviadas, incluida la información revelada, y si las cuentas anuales abreviadas representan las transacciones y hechos subyacentes de un modo que logran expresar la imagen fiel.</w:t>
      </w:r>
    </w:p>
    <w:p w:rsidR="0037710D" w:rsidRPr="0037710D" w:rsidRDefault="0037710D" w:rsidP="00E9003E">
      <w:pPr>
        <w:pStyle w:val="Bodytext10"/>
        <w:shd w:val="clear" w:color="auto" w:fill="auto"/>
        <w:spacing w:line="240" w:lineRule="auto"/>
        <w:jc w:val="both"/>
        <w:rPr>
          <w:sz w:val="20"/>
          <w:szCs w:val="20"/>
        </w:rPr>
      </w:pPr>
      <w:r w:rsidRPr="0037710D">
        <w:rPr>
          <w:color w:val="000000"/>
          <w:sz w:val="20"/>
          <w:szCs w:val="20"/>
          <w:lang w:eastAsia="es-ES" w:bidi="es-ES"/>
        </w:rPr>
        <w:t>Nos comunicamos con los administradores de MOGÁN GESTIÓN MUNICIPAL, S.L.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rsidR="0037710D" w:rsidRPr="0037710D" w:rsidRDefault="0037710D" w:rsidP="00E9003E">
      <w:pPr>
        <w:pStyle w:val="Bodytext10"/>
        <w:shd w:val="clear" w:color="auto" w:fill="auto"/>
        <w:spacing w:line="240" w:lineRule="auto"/>
        <w:jc w:val="both"/>
        <w:rPr>
          <w:sz w:val="20"/>
          <w:szCs w:val="20"/>
        </w:rPr>
      </w:pPr>
    </w:p>
    <w:p w:rsidR="0037710D" w:rsidRPr="0037710D" w:rsidRDefault="0037710D" w:rsidP="00E9003E">
      <w:pPr>
        <w:pStyle w:val="Bodytext10"/>
        <w:shd w:val="clear" w:color="auto" w:fill="auto"/>
        <w:spacing w:line="240" w:lineRule="auto"/>
        <w:jc w:val="both"/>
        <w:rPr>
          <w:sz w:val="20"/>
          <w:szCs w:val="20"/>
        </w:rPr>
      </w:pPr>
    </w:p>
    <w:p w:rsidR="0037710D" w:rsidRPr="0037710D" w:rsidRDefault="0037710D" w:rsidP="00E9003E">
      <w:pPr>
        <w:pStyle w:val="Picturecaption10"/>
        <w:shd w:val="clear" w:color="auto" w:fill="auto"/>
        <w:spacing w:after="240" w:line="240" w:lineRule="auto"/>
        <w:jc w:val="right"/>
        <w:rPr>
          <w:sz w:val="20"/>
          <w:szCs w:val="20"/>
        </w:rPr>
      </w:pPr>
      <w:r w:rsidRPr="0037710D">
        <w:rPr>
          <w:rFonts w:ascii="Arial" w:eastAsia="Arial" w:hAnsi="Arial" w:cs="Arial"/>
          <w:color w:val="000000"/>
          <w:sz w:val="20"/>
          <w:szCs w:val="20"/>
          <w:lang w:eastAsia="es-ES" w:bidi="es-ES"/>
        </w:rPr>
        <w:t>Las Palmas de Gran Canaria, a 13 de marzo de 2023.</w:t>
      </w:r>
    </w:p>
    <w:p w:rsidR="00607ACD" w:rsidRPr="0037710D" w:rsidRDefault="00607ACD" w:rsidP="00E9003E">
      <w:pPr>
        <w:spacing w:after="240"/>
        <w:rPr>
          <w:rFonts w:ascii="Arial" w:hAnsi="Arial"/>
          <w:sz w:val="20"/>
          <w:szCs w:val="20"/>
        </w:rPr>
      </w:pPr>
    </w:p>
    <w:sectPr w:rsidR="00607ACD" w:rsidRPr="0037710D" w:rsidSect="0037710D">
      <w:footerReference w:type="default" r:id="rId6"/>
      <w:pgSz w:w="11900" w:h="16840" w:code="9"/>
      <w:pgMar w:top="1871" w:right="1134" w:bottom="1701"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F8" w:rsidRDefault="00464C2E">
    <w:pPr>
      <w:spacing w:line="1" w:lineRule="exact"/>
    </w:pPr>
    <w:r>
      <w:rPr>
        <w:noProof/>
        <w:lang w:bidi="ar-SA"/>
      </w:rPr>
      <mc:AlternateContent>
        <mc:Choice Requires="wps">
          <w:drawing>
            <wp:anchor distT="0" distB="0" distL="0" distR="0" simplePos="0" relativeHeight="251659264" behindDoc="1" locked="0" layoutInCell="1" allowOverlap="1" wp14:anchorId="7CF67517" wp14:editId="15F6EE2A">
              <wp:simplePos x="0" y="0"/>
              <wp:positionH relativeFrom="page">
                <wp:posOffset>6515735</wp:posOffset>
              </wp:positionH>
              <wp:positionV relativeFrom="page">
                <wp:posOffset>10241915</wp:posOffset>
              </wp:positionV>
              <wp:extent cx="27305" cy="88265"/>
              <wp:effectExtent l="0" t="0" r="0" b="0"/>
              <wp:wrapNone/>
              <wp:docPr id="17" name="Shape 17"/>
              <wp:cNvGraphicFramePr/>
              <a:graphic xmlns:a="http://schemas.openxmlformats.org/drawingml/2006/main">
                <a:graphicData uri="http://schemas.microsoft.com/office/word/2010/wordprocessingShape">
                  <wps:wsp>
                    <wps:cNvSpPr txBox="1"/>
                    <wps:spPr>
                      <a:xfrm>
                        <a:off x="0" y="0"/>
                        <a:ext cx="27305" cy="88265"/>
                      </a:xfrm>
                      <a:prstGeom prst="rect">
                        <a:avLst/>
                      </a:prstGeom>
                      <a:noFill/>
                    </wps:spPr>
                    <wps:txbx>
                      <w:txbxContent>
                        <w:p w:rsidR="00EC00F8" w:rsidRDefault="00464C2E">
                          <w:pPr>
                            <w:pStyle w:val="Headerorfooter20"/>
                            <w:shd w:val="clear" w:color="auto" w:fill="auto"/>
                            <w:rPr>
                              <w:sz w:val="17"/>
                              <w:szCs w:val="17"/>
                            </w:rPr>
                          </w:pPr>
                          <w:r>
                            <w:rPr>
                              <w:rFonts w:ascii="Arial" w:eastAsia="Arial" w:hAnsi="Arial" w:cs="Arial"/>
                              <w:color w:val="000000"/>
                              <w:sz w:val="17"/>
                              <w:szCs w:val="17"/>
                              <w:lang w:eastAsia="es-ES" w:bidi="es-ES"/>
                            </w:rPr>
                            <w:t>1</w:t>
                          </w:r>
                        </w:p>
                      </w:txbxContent>
                    </wps:txbx>
                    <wps:bodyPr wrap="none" lIns="0" tIns="0" rIns="0" bIns="0">
                      <a:spAutoFit/>
                    </wps:bodyPr>
                  </wps:wsp>
                </a:graphicData>
              </a:graphic>
            </wp:anchor>
          </w:drawing>
        </mc:Choice>
        <mc:Fallback>
          <w:pict>
            <v:shapetype w14:anchorId="7CF67517" id="_x0000_t202" coordsize="21600,21600" o:spt="202" path="m,l,21600r21600,l21600,xe">
              <v:stroke joinstyle="miter"/>
              <v:path gradientshapeok="t" o:connecttype="rect"/>
            </v:shapetype>
            <v:shape id="Shape 17" o:spid="_x0000_s1026" type="#_x0000_t202" style="position:absolute;margin-left:513.05pt;margin-top:806.45pt;width:2.1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" filled="f" stroked="f">
              <v:textbox style="mso-fit-shape-to-text:t" inset="0,0,0,0">
                <w:txbxContent>
                  <w:p w:rsidR="00EC00F8" w:rsidRDefault="00464C2E">
                    <w:pPr>
                      <w:pStyle w:val="Headerorfooter20"/>
                      <w:shd w:val="clear" w:color="auto" w:fill="auto"/>
                      <w:rPr>
                        <w:sz w:val="17"/>
                        <w:szCs w:val="17"/>
                      </w:rPr>
                    </w:pPr>
                    <w:r>
                      <w:rPr>
                        <w:rFonts w:ascii="Arial" w:eastAsia="Arial" w:hAnsi="Arial" w:cs="Arial"/>
                        <w:color w:val="000000"/>
                        <w:sz w:val="17"/>
                        <w:szCs w:val="17"/>
                        <w:lang w:eastAsia="es-ES" w:bidi="es-ES"/>
                      </w:rPr>
                      <w:t>1</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153"/>
    <w:multiLevelType w:val="hybridMultilevel"/>
    <w:tmpl w:val="F11A0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0D"/>
    <w:rsid w:val="0037710D"/>
    <w:rsid w:val="00464C2E"/>
    <w:rsid w:val="00607ACD"/>
    <w:rsid w:val="00E90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0476"/>
  <w15:chartTrackingRefBased/>
  <w15:docId w15:val="{59319901-D87B-41F4-8046-169390EF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710D"/>
    <w:pPr>
      <w:widowControl w:val="0"/>
      <w:spacing w:after="0" w:line="240" w:lineRule="auto"/>
    </w:pPr>
    <w:rPr>
      <w:rFonts w:ascii="Times New Roman" w:eastAsia="Times New Roman" w:hAnsi="Times New Roman" w:cs="Times New Roman"/>
      <w:color w:val="000000"/>
      <w:sz w:val="24"/>
      <w:szCs w:val="24"/>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cturecaption1">
    <w:name w:val="Picture caption|1_"/>
    <w:basedOn w:val="Fuentedeprrafopredeter"/>
    <w:link w:val="Picturecaption10"/>
    <w:rsid w:val="0037710D"/>
    <w:rPr>
      <w:sz w:val="13"/>
      <w:szCs w:val="13"/>
      <w:shd w:val="clear" w:color="auto" w:fill="FFFFFF"/>
    </w:rPr>
  </w:style>
  <w:style w:type="character" w:customStyle="1" w:styleId="Bodytext1">
    <w:name w:val="Body text|1_"/>
    <w:basedOn w:val="Fuentedeprrafopredeter"/>
    <w:link w:val="Bodytext10"/>
    <w:rsid w:val="0037710D"/>
    <w:rPr>
      <w:rFonts w:ascii="Arial" w:eastAsia="Arial" w:hAnsi="Arial" w:cs="Arial"/>
      <w:sz w:val="17"/>
      <w:szCs w:val="17"/>
      <w:shd w:val="clear" w:color="auto" w:fill="FFFFFF"/>
    </w:rPr>
  </w:style>
  <w:style w:type="character" w:customStyle="1" w:styleId="Headerorfooter2">
    <w:name w:val="Header or footer|2_"/>
    <w:basedOn w:val="Fuentedeprrafopredeter"/>
    <w:link w:val="Headerorfooter20"/>
    <w:rsid w:val="0037710D"/>
    <w:rPr>
      <w:sz w:val="20"/>
      <w:szCs w:val="20"/>
      <w:shd w:val="clear" w:color="auto" w:fill="FFFFFF"/>
    </w:rPr>
  </w:style>
  <w:style w:type="paragraph" w:customStyle="1" w:styleId="Picturecaption10">
    <w:name w:val="Picture caption|1"/>
    <w:basedOn w:val="Normal"/>
    <w:link w:val="Picturecaption1"/>
    <w:rsid w:val="0037710D"/>
    <w:pPr>
      <w:shd w:val="clear" w:color="auto" w:fill="FFFFFF"/>
      <w:spacing w:line="254" w:lineRule="auto"/>
      <w:jc w:val="center"/>
    </w:pPr>
    <w:rPr>
      <w:rFonts w:asciiTheme="minorHAnsi" w:eastAsiaTheme="minorHAnsi" w:hAnsiTheme="minorHAnsi" w:cstheme="minorBidi"/>
      <w:color w:val="auto"/>
      <w:sz w:val="13"/>
      <w:szCs w:val="13"/>
      <w:lang w:eastAsia="en-US" w:bidi="ar-SA"/>
    </w:rPr>
  </w:style>
  <w:style w:type="paragraph" w:customStyle="1" w:styleId="Bodytext10">
    <w:name w:val="Body text|1"/>
    <w:basedOn w:val="Normal"/>
    <w:link w:val="Bodytext1"/>
    <w:rsid w:val="0037710D"/>
    <w:pPr>
      <w:shd w:val="clear" w:color="auto" w:fill="FFFFFF"/>
      <w:spacing w:after="240" w:line="310" w:lineRule="auto"/>
    </w:pPr>
    <w:rPr>
      <w:rFonts w:ascii="Arial" w:eastAsia="Arial" w:hAnsi="Arial" w:cs="Arial"/>
      <w:color w:val="auto"/>
      <w:sz w:val="17"/>
      <w:szCs w:val="17"/>
      <w:lang w:eastAsia="en-US" w:bidi="ar-SA"/>
    </w:rPr>
  </w:style>
  <w:style w:type="paragraph" w:customStyle="1" w:styleId="Headerorfooter20">
    <w:name w:val="Header or footer|2"/>
    <w:basedOn w:val="Normal"/>
    <w:link w:val="Headerorfooter2"/>
    <w:rsid w:val="0037710D"/>
    <w:pPr>
      <w:shd w:val="clear" w:color="auto" w:fill="FFFFFF"/>
    </w:pPr>
    <w:rPr>
      <w:rFonts w:asciiTheme="minorHAnsi" w:eastAsiaTheme="minorHAnsi" w:hAnsiTheme="minorHAnsi" w:cstheme="minorBidi"/>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C971-599F-4EA9-9717-CF44BADB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Bellot</dc:creator>
  <cp:keywords/>
  <dc:description/>
  <cp:lastModifiedBy>Samuel Bellot</cp:lastModifiedBy>
  <cp:revision>1</cp:revision>
  <dcterms:created xsi:type="dcterms:W3CDTF">2024-02-23T11:42:00Z</dcterms:created>
  <dcterms:modified xsi:type="dcterms:W3CDTF">2024-02-23T12:14:00Z</dcterms:modified>
</cp:coreProperties>
</file>