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112" w:val="left" w:leader="none"/>
        </w:tabs>
        <w:spacing w:before="66"/>
        <w:ind w:left="110"/>
      </w:pPr>
      <w:r>
        <w:rPr/>
        <w:t>24/10/23,</w:t>
      </w:r>
      <w:r>
        <w:rPr>
          <w:spacing w:val="-1"/>
        </w:rPr>
        <w:t> </w:t>
      </w:r>
      <w:r>
        <w:rPr/>
        <w:t>21:52</w:t>
        <w:tab/>
        <w:t>Resolución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rPr>
          <w:sz w:val="17"/>
        </w:rPr>
      </w:pPr>
    </w:p>
    <w:p>
      <w:pPr>
        <w:spacing w:before="0"/>
        <w:ind w:left="4" w:right="6" w:firstLine="0"/>
        <w:jc w:val="center"/>
        <w:rPr>
          <w:b/>
          <w:sz w:val="14"/>
        </w:rPr>
      </w:pPr>
      <w:r>
        <w:rPr>
          <w:b/>
          <w:sz w:val="14"/>
        </w:rPr>
        <w:t>TABLA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SALARIAL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DEL</w:t>
      </w:r>
      <w:r>
        <w:rPr>
          <w:b/>
          <w:spacing w:val="-13"/>
          <w:sz w:val="14"/>
        </w:rPr>
        <w:t> </w:t>
      </w:r>
      <w:r>
        <w:rPr>
          <w:b/>
          <w:sz w:val="14"/>
        </w:rPr>
        <w:t>AÑO</w:t>
      </w:r>
      <w:r>
        <w:rPr>
          <w:b/>
          <w:spacing w:val="6"/>
          <w:sz w:val="14"/>
        </w:rPr>
        <w:t> </w:t>
      </w:r>
      <w:r>
        <w:rPr>
          <w:b/>
          <w:sz w:val="14"/>
        </w:rPr>
        <w:t>2023</w:t>
      </w:r>
    </w:p>
    <w:p>
      <w:pPr>
        <w:spacing w:line="240" w:lineRule="auto" w:before="5" w:after="0"/>
        <w:rPr>
          <w:b/>
          <w:sz w:val="10"/>
        </w:rPr>
      </w:pPr>
    </w:p>
    <w:tbl>
      <w:tblPr>
        <w:tblW w:w="0" w:type="auto"/>
        <w:jc w:val="left"/>
        <w:tblInd w:w="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0"/>
        <w:gridCol w:w="2640"/>
        <w:gridCol w:w="2295"/>
        <w:gridCol w:w="1725"/>
      </w:tblGrid>
      <w:tr>
        <w:trPr>
          <w:trHeight w:val="689" w:hRule="atLeast"/>
        </w:trPr>
        <w:tc>
          <w:tcPr>
            <w:tcW w:w="3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1245" w:right="12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CATEGORIAS</w:t>
            </w: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pStyle w:val="TableParagraph"/>
              <w:spacing w:line="297" w:lineRule="auto" w:before="92"/>
              <w:ind w:left="1091" w:hanging="100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SALARIO</w:t>
            </w:r>
            <w:r>
              <w:rPr>
                <w:b/>
                <w:spacing w:val="19"/>
                <w:sz w:val="19"/>
              </w:rPr>
              <w:t> </w:t>
            </w:r>
            <w:r>
              <w:rPr>
                <w:b/>
                <w:sz w:val="19"/>
              </w:rPr>
              <w:t>BASE</w:t>
            </w:r>
            <w:r>
              <w:rPr>
                <w:b/>
                <w:spacing w:val="20"/>
                <w:sz w:val="19"/>
              </w:rPr>
              <w:t> </w:t>
            </w:r>
            <w:r>
              <w:rPr>
                <w:b/>
                <w:sz w:val="19"/>
              </w:rPr>
              <w:t>MENSUAL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(X16)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pStyle w:val="TableParagraph"/>
              <w:spacing w:line="297" w:lineRule="auto" w:before="92"/>
              <w:ind w:left="914" w:right="182" w:hanging="70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PLUS</w:t>
            </w:r>
            <w:r>
              <w:rPr>
                <w:b/>
                <w:spacing w:val="34"/>
                <w:sz w:val="19"/>
              </w:rPr>
              <w:t> </w:t>
            </w:r>
            <w:r>
              <w:rPr>
                <w:b/>
                <w:sz w:val="19"/>
              </w:rPr>
              <w:t>TRANSPORTE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(X12)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pStyle w:val="TableParagraph"/>
              <w:spacing w:line="297" w:lineRule="auto" w:before="92"/>
              <w:ind w:left="524" w:right="267" w:hanging="227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TOTAL AÑO</w:t>
            </w:r>
            <w:r>
              <w:rPr>
                <w:b/>
                <w:spacing w:val="-46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EUROS</w:t>
            </w:r>
          </w:p>
        </w:tc>
      </w:tr>
      <w:tr>
        <w:trPr>
          <w:trHeight w:val="396" w:hRule="atLeast"/>
        </w:trPr>
        <w:tc>
          <w:tcPr>
            <w:tcW w:w="3870" w:type="dxa"/>
            <w:tcBorders>
              <w:top w:val="single" w:sz="6" w:space="0" w:color="CFCFCF"/>
              <w:left w:val="single" w:sz="6" w:space="0" w:color="CFCFCF"/>
            </w:tcBorders>
          </w:tcPr>
          <w:p>
            <w:pPr>
              <w:pStyle w:val="TableParagraph"/>
              <w:spacing w:before="87"/>
              <w:ind w:right="970"/>
              <w:rPr>
                <w:b/>
                <w:sz w:val="18"/>
              </w:rPr>
            </w:pPr>
            <w:r>
              <w:rPr>
                <w:b/>
                <w:sz w:val="18"/>
              </w:rPr>
              <w:t>Grupo Operativo</w:t>
            </w:r>
          </w:p>
        </w:tc>
        <w:tc>
          <w:tcPr>
            <w:tcW w:w="2640" w:type="dxa"/>
            <w:tcBorders>
              <w:top w:val="single" w:sz="6" w:space="0" w:color="CFCFCF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2295" w:type="dxa"/>
            <w:tcBorders>
              <w:top w:val="single" w:sz="6" w:space="0" w:color="CFCFCF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CFCFCF"/>
              <w:right w:val="single" w:sz="6" w:space="0" w:color="CFCFCF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>
        <w:trPr>
          <w:trHeight w:val="404" w:hRule="atLeast"/>
        </w:trPr>
        <w:tc>
          <w:tcPr>
            <w:tcW w:w="3870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995" w:right="970"/>
              <w:rPr>
                <w:sz w:val="18"/>
              </w:rPr>
            </w:pPr>
            <w:r>
              <w:rPr>
                <w:sz w:val="18"/>
              </w:rPr>
              <w:t>Jefe/a de centro</w:t>
            </w:r>
          </w:p>
        </w:tc>
        <w:tc>
          <w:tcPr>
            <w:tcW w:w="2640" w:type="dxa"/>
          </w:tcPr>
          <w:p>
            <w:pPr>
              <w:pStyle w:val="TableParagraph"/>
              <w:ind w:right="974"/>
              <w:rPr>
                <w:sz w:val="18"/>
              </w:rPr>
            </w:pPr>
            <w:r>
              <w:rPr>
                <w:sz w:val="18"/>
              </w:rPr>
              <w:t>2.086,83</w:t>
            </w:r>
          </w:p>
        </w:tc>
        <w:tc>
          <w:tcPr>
            <w:tcW w:w="2295" w:type="dxa"/>
          </w:tcPr>
          <w:p>
            <w:pPr>
              <w:pStyle w:val="TableParagraph"/>
              <w:ind w:left="932" w:right="918"/>
              <w:rPr>
                <w:sz w:val="18"/>
              </w:rPr>
            </w:pPr>
            <w:r>
              <w:rPr>
                <w:sz w:val="18"/>
              </w:rPr>
              <w:t>106,8</w:t>
            </w:r>
          </w:p>
        </w:tc>
        <w:tc>
          <w:tcPr>
            <w:tcW w:w="1725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479" w:right="477"/>
              <w:rPr>
                <w:sz w:val="18"/>
              </w:rPr>
            </w:pPr>
            <w:r>
              <w:rPr>
                <w:sz w:val="18"/>
              </w:rPr>
              <w:t>34.670,81</w:t>
            </w:r>
          </w:p>
        </w:tc>
      </w:tr>
      <w:tr>
        <w:trPr>
          <w:trHeight w:val="404" w:hRule="atLeast"/>
        </w:trPr>
        <w:tc>
          <w:tcPr>
            <w:tcW w:w="3870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995" w:right="970"/>
              <w:rPr>
                <w:sz w:val="18"/>
              </w:rPr>
            </w:pPr>
            <w:r>
              <w:rPr>
                <w:sz w:val="18"/>
              </w:rPr>
              <w:t>Encargado/a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Explotación</w:t>
            </w:r>
          </w:p>
        </w:tc>
        <w:tc>
          <w:tcPr>
            <w:tcW w:w="2640" w:type="dxa"/>
          </w:tcPr>
          <w:p>
            <w:pPr>
              <w:pStyle w:val="TableParagraph"/>
              <w:ind w:right="974"/>
              <w:rPr>
                <w:sz w:val="18"/>
              </w:rPr>
            </w:pPr>
            <w:r>
              <w:rPr>
                <w:sz w:val="18"/>
              </w:rPr>
              <w:t>1.697,37</w:t>
            </w:r>
          </w:p>
        </w:tc>
        <w:tc>
          <w:tcPr>
            <w:tcW w:w="2295" w:type="dxa"/>
          </w:tcPr>
          <w:p>
            <w:pPr>
              <w:pStyle w:val="TableParagraph"/>
              <w:ind w:left="932" w:right="918"/>
              <w:rPr>
                <w:sz w:val="18"/>
              </w:rPr>
            </w:pPr>
            <w:r>
              <w:rPr>
                <w:sz w:val="18"/>
              </w:rPr>
              <w:t>106,8</w:t>
            </w:r>
          </w:p>
        </w:tc>
        <w:tc>
          <w:tcPr>
            <w:tcW w:w="1725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479" w:right="477"/>
              <w:rPr>
                <w:sz w:val="18"/>
              </w:rPr>
            </w:pPr>
            <w:r>
              <w:rPr>
                <w:sz w:val="18"/>
              </w:rPr>
              <w:t>28.439,50</w:t>
            </w:r>
          </w:p>
        </w:tc>
      </w:tr>
      <w:tr>
        <w:trPr>
          <w:trHeight w:val="404" w:hRule="atLeast"/>
        </w:trPr>
        <w:tc>
          <w:tcPr>
            <w:tcW w:w="3870" w:type="dxa"/>
            <w:tcBorders>
              <w:left w:val="single" w:sz="6" w:space="0" w:color="CFCFCF"/>
            </w:tcBorders>
          </w:tcPr>
          <w:p>
            <w:pPr>
              <w:pStyle w:val="TableParagraph"/>
              <w:ind w:right="970"/>
              <w:rPr>
                <w:sz w:val="18"/>
              </w:rPr>
            </w:pPr>
            <w:r>
              <w:rPr>
                <w:sz w:val="18"/>
              </w:rPr>
              <w:t>Inspector/a</w:t>
            </w:r>
          </w:p>
        </w:tc>
        <w:tc>
          <w:tcPr>
            <w:tcW w:w="2640" w:type="dxa"/>
          </w:tcPr>
          <w:p>
            <w:pPr>
              <w:pStyle w:val="TableParagraph"/>
              <w:ind w:right="974"/>
              <w:rPr>
                <w:sz w:val="18"/>
              </w:rPr>
            </w:pPr>
            <w:r>
              <w:rPr>
                <w:sz w:val="18"/>
              </w:rPr>
              <w:t>1.390,57</w:t>
            </w:r>
          </w:p>
        </w:tc>
        <w:tc>
          <w:tcPr>
            <w:tcW w:w="2295" w:type="dxa"/>
          </w:tcPr>
          <w:p>
            <w:pPr>
              <w:pStyle w:val="TableParagraph"/>
              <w:ind w:left="932" w:right="918"/>
              <w:rPr>
                <w:sz w:val="18"/>
              </w:rPr>
            </w:pPr>
            <w:r>
              <w:rPr>
                <w:sz w:val="18"/>
              </w:rPr>
              <w:t>106,8</w:t>
            </w:r>
          </w:p>
        </w:tc>
        <w:tc>
          <w:tcPr>
            <w:tcW w:w="1725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479" w:right="477"/>
              <w:rPr>
                <w:sz w:val="18"/>
              </w:rPr>
            </w:pPr>
            <w:r>
              <w:rPr>
                <w:sz w:val="18"/>
              </w:rPr>
              <w:t>23.530,71</w:t>
            </w:r>
          </w:p>
        </w:tc>
      </w:tr>
      <w:tr>
        <w:trPr>
          <w:trHeight w:val="397" w:hRule="atLeast"/>
        </w:trPr>
        <w:tc>
          <w:tcPr>
            <w:tcW w:w="3870" w:type="dxa"/>
            <w:tcBorders>
              <w:left w:val="single" w:sz="6" w:space="0" w:color="CFCFCF"/>
            </w:tcBorders>
          </w:tcPr>
          <w:p>
            <w:pPr>
              <w:pStyle w:val="TableParagraph"/>
              <w:ind w:right="970"/>
              <w:rPr>
                <w:sz w:val="18"/>
              </w:rPr>
            </w:pPr>
            <w:r>
              <w:rPr>
                <w:sz w:val="18"/>
              </w:rPr>
              <w:t>Técnico/a Mantenimiento</w:t>
            </w:r>
          </w:p>
        </w:tc>
        <w:tc>
          <w:tcPr>
            <w:tcW w:w="2640" w:type="dxa"/>
          </w:tcPr>
          <w:p>
            <w:pPr>
              <w:pStyle w:val="TableParagraph"/>
              <w:ind w:right="974"/>
              <w:rPr>
                <w:sz w:val="18"/>
              </w:rPr>
            </w:pPr>
            <w:r>
              <w:rPr>
                <w:sz w:val="18"/>
              </w:rPr>
              <w:t>1.390,57</w:t>
            </w:r>
          </w:p>
        </w:tc>
        <w:tc>
          <w:tcPr>
            <w:tcW w:w="2295" w:type="dxa"/>
          </w:tcPr>
          <w:p>
            <w:pPr>
              <w:pStyle w:val="TableParagraph"/>
              <w:ind w:left="932" w:right="918"/>
              <w:rPr>
                <w:sz w:val="18"/>
              </w:rPr>
            </w:pPr>
            <w:r>
              <w:rPr>
                <w:sz w:val="18"/>
              </w:rPr>
              <w:t>106,8</w:t>
            </w:r>
          </w:p>
        </w:tc>
        <w:tc>
          <w:tcPr>
            <w:tcW w:w="1725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479" w:right="477"/>
              <w:rPr>
                <w:sz w:val="18"/>
              </w:rPr>
            </w:pPr>
            <w:r>
              <w:rPr>
                <w:sz w:val="18"/>
              </w:rPr>
              <w:t>23.530,71</w:t>
            </w:r>
          </w:p>
        </w:tc>
      </w:tr>
      <w:tr>
        <w:trPr>
          <w:trHeight w:val="397" w:hRule="atLeast"/>
        </w:trPr>
        <w:tc>
          <w:tcPr>
            <w:tcW w:w="3870" w:type="dxa"/>
            <w:tcBorders>
              <w:left w:val="single" w:sz="6" w:space="0" w:color="CFCFCF"/>
            </w:tcBorders>
          </w:tcPr>
          <w:p>
            <w:pPr>
              <w:pStyle w:val="TableParagraph"/>
              <w:spacing w:before="87"/>
              <w:ind w:right="970"/>
              <w:rPr>
                <w:sz w:val="18"/>
              </w:rPr>
            </w:pPr>
            <w:r>
              <w:rPr>
                <w:sz w:val="18"/>
              </w:rPr>
              <w:t>Controlador/a</w:t>
            </w:r>
          </w:p>
        </w:tc>
        <w:tc>
          <w:tcPr>
            <w:tcW w:w="2640" w:type="dxa"/>
          </w:tcPr>
          <w:p>
            <w:pPr>
              <w:pStyle w:val="TableParagraph"/>
              <w:spacing w:before="87"/>
              <w:ind w:right="974"/>
              <w:rPr>
                <w:sz w:val="18"/>
              </w:rPr>
            </w:pPr>
            <w:r>
              <w:rPr>
                <w:sz w:val="18"/>
              </w:rPr>
              <w:t>1.257,59</w:t>
            </w:r>
          </w:p>
        </w:tc>
        <w:tc>
          <w:tcPr>
            <w:tcW w:w="2295" w:type="dxa"/>
          </w:tcPr>
          <w:p>
            <w:pPr>
              <w:pStyle w:val="TableParagraph"/>
              <w:spacing w:before="87"/>
              <w:ind w:left="932" w:right="918"/>
              <w:rPr>
                <w:sz w:val="18"/>
              </w:rPr>
            </w:pPr>
            <w:r>
              <w:rPr>
                <w:sz w:val="18"/>
              </w:rPr>
              <w:t>106,8</w:t>
            </w:r>
          </w:p>
        </w:tc>
        <w:tc>
          <w:tcPr>
            <w:tcW w:w="1725" w:type="dxa"/>
            <w:tcBorders>
              <w:right w:val="single" w:sz="6" w:space="0" w:color="CFCFCF"/>
            </w:tcBorders>
          </w:tcPr>
          <w:p>
            <w:pPr>
              <w:pStyle w:val="TableParagraph"/>
              <w:spacing w:before="87"/>
              <w:ind w:left="479" w:right="477"/>
              <w:rPr>
                <w:sz w:val="18"/>
              </w:rPr>
            </w:pPr>
            <w:r>
              <w:rPr>
                <w:sz w:val="18"/>
              </w:rPr>
              <w:t>21.403,02</w:t>
            </w:r>
          </w:p>
        </w:tc>
      </w:tr>
      <w:tr>
        <w:trPr>
          <w:trHeight w:val="404" w:hRule="atLeast"/>
        </w:trPr>
        <w:tc>
          <w:tcPr>
            <w:tcW w:w="3870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995" w:right="970"/>
              <w:rPr>
                <w:sz w:val="18"/>
              </w:rPr>
            </w:pPr>
            <w:r>
              <w:rPr>
                <w:sz w:val="18"/>
              </w:rPr>
              <w:t>Gruista</w:t>
            </w:r>
          </w:p>
        </w:tc>
        <w:tc>
          <w:tcPr>
            <w:tcW w:w="2640" w:type="dxa"/>
          </w:tcPr>
          <w:p>
            <w:pPr>
              <w:pStyle w:val="TableParagraph"/>
              <w:ind w:right="974"/>
              <w:rPr>
                <w:sz w:val="18"/>
              </w:rPr>
            </w:pPr>
            <w:r>
              <w:rPr>
                <w:sz w:val="18"/>
              </w:rPr>
              <w:t>1.340,22</w:t>
            </w:r>
          </w:p>
        </w:tc>
        <w:tc>
          <w:tcPr>
            <w:tcW w:w="2295" w:type="dxa"/>
          </w:tcPr>
          <w:p>
            <w:pPr>
              <w:pStyle w:val="TableParagraph"/>
              <w:ind w:left="932" w:right="918"/>
              <w:rPr>
                <w:sz w:val="18"/>
              </w:rPr>
            </w:pPr>
            <w:r>
              <w:rPr>
                <w:sz w:val="18"/>
              </w:rPr>
              <w:t>106,8</w:t>
            </w:r>
          </w:p>
        </w:tc>
        <w:tc>
          <w:tcPr>
            <w:tcW w:w="1725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479" w:right="477"/>
              <w:rPr>
                <w:sz w:val="18"/>
              </w:rPr>
            </w:pPr>
            <w:r>
              <w:rPr>
                <w:sz w:val="18"/>
              </w:rPr>
              <w:t>22.725,17</w:t>
            </w:r>
          </w:p>
        </w:tc>
      </w:tr>
      <w:tr>
        <w:trPr>
          <w:trHeight w:val="404" w:hRule="atLeast"/>
        </w:trPr>
        <w:tc>
          <w:tcPr>
            <w:tcW w:w="3870" w:type="dxa"/>
            <w:tcBorders>
              <w:left w:val="single" w:sz="6" w:space="0" w:color="CFCFCF"/>
            </w:tcBorders>
          </w:tcPr>
          <w:p>
            <w:pPr>
              <w:pStyle w:val="TableParagraph"/>
              <w:ind w:right="970"/>
              <w:rPr>
                <w:sz w:val="18"/>
              </w:rPr>
            </w:pPr>
            <w:r>
              <w:rPr>
                <w:sz w:val="18"/>
              </w:rPr>
              <w:t>Adtvo/a de depósito</w:t>
            </w:r>
          </w:p>
        </w:tc>
        <w:tc>
          <w:tcPr>
            <w:tcW w:w="2640" w:type="dxa"/>
          </w:tcPr>
          <w:p>
            <w:pPr>
              <w:pStyle w:val="TableParagraph"/>
              <w:ind w:right="974"/>
              <w:rPr>
                <w:sz w:val="18"/>
              </w:rPr>
            </w:pPr>
            <w:r>
              <w:rPr>
                <w:sz w:val="18"/>
              </w:rPr>
              <w:t>1.257,59</w:t>
            </w:r>
          </w:p>
        </w:tc>
        <w:tc>
          <w:tcPr>
            <w:tcW w:w="2295" w:type="dxa"/>
          </w:tcPr>
          <w:p>
            <w:pPr>
              <w:pStyle w:val="TableParagraph"/>
              <w:ind w:left="932" w:right="918"/>
              <w:rPr>
                <w:sz w:val="18"/>
              </w:rPr>
            </w:pPr>
            <w:r>
              <w:rPr>
                <w:sz w:val="18"/>
              </w:rPr>
              <w:t>106,8</w:t>
            </w:r>
          </w:p>
        </w:tc>
        <w:tc>
          <w:tcPr>
            <w:tcW w:w="1725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479" w:right="477"/>
              <w:rPr>
                <w:sz w:val="18"/>
              </w:rPr>
            </w:pPr>
            <w:r>
              <w:rPr>
                <w:sz w:val="18"/>
              </w:rPr>
              <w:t>21.403,02</w:t>
            </w:r>
          </w:p>
        </w:tc>
      </w:tr>
      <w:tr>
        <w:trPr>
          <w:trHeight w:val="652" w:hRule="atLeast"/>
        </w:trPr>
        <w:tc>
          <w:tcPr>
            <w:tcW w:w="3870" w:type="dxa"/>
            <w:tcBorders>
              <w:left w:val="single" w:sz="6" w:space="0" w:color="CFCFCF"/>
            </w:tcBorders>
          </w:tcPr>
          <w:p>
            <w:pPr>
              <w:pStyle w:val="TableParagraph"/>
              <w:spacing w:line="295" w:lineRule="auto"/>
              <w:ind w:left="1400" w:hanging="1099"/>
              <w:jc w:val="left"/>
              <w:rPr>
                <w:sz w:val="18"/>
              </w:rPr>
            </w:pPr>
            <w:r>
              <w:rPr>
                <w:sz w:val="18"/>
              </w:rPr>
              <w:t>Ayudante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Conservación/Auxiliar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técnico/a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mantenimiento</w:t>
            </w:r>
          </w:p>
        </w:tc>
        <w:tc>
          <w:tcPr>
            <w:tcW w:w="2640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974"/>
              <w:rPr>
                <w:sz w:val="18"/>
              </w:rPr>
            </w:pPr>
            <w:r>
              <w:rPr>
                <w:sz w:val="18"/>
              </w:rPr>
              <w:t>1.257,59</w:t>
            </w:r>
          </w:p>
        </w:tc>
        <w:tc>
          <w:tcPr>
            <w:tcW w:w="2295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932" w:right="918"/>
              <w:rPr>
                <w:sz w:val="18"/>
              </w:rPr>
            </w:pPr>
            <w:r>
              <w:rPr>
                <w:sz w:val="18"/>
              </w:rPr>
              <w:t>106,8</w:t>
            </w:r>
          </w:p>
        </w:tc>
        <w:tc>
          <w:tcPr>
            <w:tcW w:w="1725" w:type="dxa"/>
            <w:tcBorders>
              <w:right w:val="single" w:sz="6" w:space="0" w:color="CFCFCF"/>
            </w:tcBorders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479" w:right="477"/>
              <w:rPr>
                <w:sz w:val="18"/>
              </w:rPr>
            </w:pPr>
            <w:r>
              <w:rPr>
                <w:sz w:val="18"/>
              </w:rPr>
              <w:t>21.403,02</w:t>
            </w:r>
          </w:p>
        </w:tc>
      </w:tr>
      <w:tr>
        <w:trPr>
          <w:trHeight w:val="397" w:hRule="atLeast"/>
        </w:trPr>
        <w:tc>
          <w:tcPr>
            <w:tcW w:w="3870" w:type="dxa"/>
            <w:tcBorders>
              <w:left w:val="single" w:sz="6" w:space="0" w:color="CFCFCF"/>
            </w:tcBorders>
          </w:tcPr>
          <w:p>
            <w:pPr>
              <w:pStyle w:val="TableParagraph"/>
              <w:spacing w:before="87"/>
              <w:ind w:left="995" w:right="970"/>
              <w:rPr>
                <w:b/>
                <w:sz w:val="18"/>
              </w:rPr>
            </w:pPr>
            <w:r>
              <w:rPr>
                <w:b/>
                <w:sz w:val="18"/>
              </w:rPr>
              <w:t>Grupo Soporte</w:t>
            </w:r>
          </w:p>
        </w:tc>
        <w:tc>
          <w:tcPr>
            <w:tcW w:w="2640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1725" w:type="dxa"/>
            <w:tcBorders>
              <w:right w:val="single" w:sz="6" w:space="0" w:color="CFCFCF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  <w:tr>
        <w:trPr>
          <w:trHeight w:val="404" w:hRule="atLeast"/>
        </w:trPr>
        <w:tc>
          <w:tcPr>
            <w:tcW w:w="3870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995" w:right="970"/>
              <w:rPr>
                <w:sz w:val="18"/>
              </w:rPr>
            </w:pPr>
            <w:r>
              <w:rPr>
                <w:sz w:val="18"/>
              </w:rPr>
              <w:t>Oficial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Administrativo/a</w:t>
            </w:r>
          </w:p>
        </w:tc>
        <w:tc>
          <w:tcPr>
            <w:tcW w:w="2640" w:type="dxa"/>
          </w:tcPr>
          <w:p>
            <w:pPr>
              <w:pStyle w:val="TableParagraph"/>
              <w:ind w:right="974"/>
              <w:rPr>
                <w:sz w:val="18"/>
              </w:rPr>
            </w:pPr>
            <w:r>
              <w:rPr>
                <w:sz w:val="18"/>
              </w:rPr>
              <w:t>1.324,94</w:t>
            </w:r>
          </w:p>
        </w:tc>
        <w:tc>
          <w:tcPr>
            <w:tcW w:w="2295" w:type="dxa"/>
          </w:tcPr>
          <w:p>
            <w:pPr>
              <w:pStyle w:val="TableParagraph"/>
              <w:ind w:left="932" w:right="918"/>
              <w:rPr>
                <w:sz w:val="18"/>
              </w:rPr>
            </w:pPr>
            <w:r>
              <w:rPr>
                <w:sz w:val="18"/>
              </w:rPr>
              <w:t>106,8</w:t>
            </w:r>
          </w:p>
        </w:tc>
        <w:tc>
          <w:tcPr>
            <w:tcW w:w="1725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479" w:right="477"/>
              <w:rPr>
                <w:sz w:val="18"/>
              </w:rPr>
            </w:pPr>
            <w:r>
              <w:rPr>
                <w:sz w:val="18"/>
              </w:rPr>
              <w:t>22.480,58</w:t>
            </w:r>
          </w:p>
        </w:tc>
      </w:tr>
      <w:tr>
        <w:trPr>
          <w:trHeight w:val="413" w:hRule="atLeast"/>
        </w:trPr>
        <w:tc>
          <w:tcPr>
            <w:tcW w:w="3870" w:type="dxa"/>
            <w:tcBorders>
              <w:left w:val="single" w:sz="6" w:space="0" w:color="CFCFCF"/>
              <w:bottom w:val="single" w:sz="6" w:space="0" w:color="CFCFCF"/>
            </w:tcBorders>
          </w:tcPr>
          <w:p>
            <w:pPr>
              <w:pStyle w:val="TableParagraph"/>
              <w:ind w:right="970"/>
              <w:rPr>
                <w:sz w:val="18"/>
              </w:rPr>
            </w:pPr>
            <w:r>
              <w:rPr>
                <w:sz w:val="18"/>
              </w:rPr>
              <w:t>Auxiliar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Administrativo/a</w:t>
            </w:r>
          </w:p>
        </w:tc>
        <w:tc>
          <w:tcPr>
            <w:tcW w:w="2640" w:type="dxa"/>
            <w:tcBorders>
              <w:bottom w:val="single" w:sz="6" w:space="0" w:color="CFCFCF"/>
            </w:tcBorders>
          </w:tcPr>
          <w:p>
            <w:pPr>
              <w:pStyle w:val="TableParagraph"/>
              <w:ind w:right="974"/>
              <w:rPr>
                <w:sz w:val="18"/>
              </w:rPr>
            </w:pPr>
            <w:r>
              <w:rPr>
                <w:sz w:val="18"/>
              </w:rPr>
              <w:t>1.283,94</w:t>
            </w:r>
          </w:p>
        </w:tc>
        <w:tc>
          <w:tcPr>
            <w:tcW w:w="2295" w:type="dxa"/>
            <w:tcBorders>
              <w:bottom w:val="single" w:sz="6" w:space="0" w:color="CFCFCF"/>
            </w:tcBorders>
          </w:tcPr>
          <w:p>
            <w:pPr>
              <w:pStyle w:val="TableParagraph"/>
              <w:ind w:left="932" w:right="918"/>
              <w:rPr>
                <w:sz w:val="18"/>
              </w:rPr>
            </w:pPr>
            <w:r>
              <w:rPr>
                <w:sz w:val="18"/>
              </w:rPr>
              <w:t>106,8</w:t>
            </w:r>
          </w:p>
        </w:tc>
        <w:tc>
          <w:tcPr>
            <w:tcW w:w="1725" w:type="dxa"/>
            <w:tcBorders>
              <w:bottom w:val="single" w:sz="6" w:space="0" w:color="CFCFCF"/>
              <w:right w:val="single" w:sz="6" w:space="0" w:color="CFCFCF"/>
            </w:tcBorders>
          </w:tcPr>
          <w:p>
            <w:pPr>
              <w:pStyle w:val="TableParagraph"/>
              <w:ind w:left="479" w:right="477"/>
              <w:rPr>
                <w:sz w:val="18"/>
              </w:rPr>
            </w:pPr>
            <w:r>
              <w:rPr>
                <w:sz w:val="18"/>
              </w:rPr>
              <w:t>21.824,68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21"/>
        </w:rPr>
      </w:pPr>
    </w:p>
    <w:p>
      <w:pPr>
        <w:pStyle w:val="BodyText"/>
        <w:tabs>
          <w:tab w:pos="10665" w:val="left" w:leader="none"/>
        </w:tabs>
        <w:ind w:left="4"/>
        <w:jc w:val="center"/>
      </w:pPr>
      <w:r>
        <w:rPr/>
        <w:t>https://noticias.juridicas.com/base_datos/CCAA/748658-convenio-colectivo-del-sector-estacionamiento-regulado-de-superficie-y-retirada.html#a43</w:t>
        <w:tab/>
        <w:t>1/1</w:t>
      </w:r>
    </w:p>
    <w:sectPr>
      <w:type w:val="continuous"/>
      <w:pgSz w:w="11900" w:h="16840"/>
      <w:pgMar w:top="200" w:bottom="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5"/>
      <w:ind w:left="996"/>
      <w:jc w:val="center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2023-10-26T20:29:14Z</dcterms:created>
  <dcterms:modified xsi:type="dcterms:W3CDTF">2023-10-26T20:29:14Z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2023-10-26T00:00:00Z</vt:filetime>
  </property>
</Properties>
</file>